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6D537D3B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CD5E60">
        <w:rPr>
          <w:rFonts w:ascii="Arial" w:hAnsi="Arial" w:cs="Arial"/>
          <w:b/>
          <w:bCs/>
          <w:sz w:val="24"/>
          <w:szCs w:val="24"/>
        </w:rPr>
        <w:t>113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4A737D">
        <w:rPr>
          <w:rFonts w:ascii="Arial" w:hAnsi="Arial" w:cs="Arial"/>
          <w:b/>
          <w:bCs/>
          <w:sz w:val="24"/>
          <w:szCs w:val="24"/>
        </w:rPr>
        <w:t>R1-</w:t>
      </w:r>
      <w:r w:rsidR="004A737D" w:rsidRPr="004A737D">
        <w:rPr>
          <w:rFonts w:ascii="Arial" w:hAnsi="Arial" w:cs="Arial"/>
          <w:b/>
          <w:bCs/>
          <w:sz w:val="24"/>
          <w:szCs w:val="24"/>
        </w:rPr>
        <w:t>2305486</w:t>
      </w:r>
    </w:p>
    <w:p w14:paraId="73AAE5E5" w14:textId="02BEB3C5" w:rsidR="00463675" w:rsidRPr="00987F5E" w:rsidRDefault="00CD5E60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CD5E60">
        <w:rPr>
          <w:rFonts w:ascii="Arial" w:hAnsi="Arial" w:cs="Arial"/>
          <w:b/>
          <w:bCs/>
          <w:sz w:val="24"/>
          <w:szCs w:val="24"/>
        </w:rPr>
        <w:t>Incheon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 22</w:t>
      </w:r>
      <w:r w:rsidRPr="00CD5E60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May 26</w:t>
      </w:r>
      <w:r w:rsidRPr="00CD5E6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19770A98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reply LS on </w:t>
      </w:r>
      <w:r w:rsidR="00CD5E60" w:rsidRPr="00CD5E60">
        <w:rPr>
          <w:sz w:val="22"/>
          <w:szCs w:val="22"/>
        </w:rPr>
        <w:t>2TA for multi-DCI multi-TRP</w:t>
      </w:r>
    </w:p>
    <w:p w14:paraId="54471FD7" w14:textId="2FC42C25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 xml:space="preserve">LS </w:t>
      </w:r>
      <w:r w:rsidR="00CD5E60" w:rsidRPr="004A737D">
        <w:rPr>
          <w:b w:val="0"/>
        </w:rPr>
        <w:t>R1-230</w:t>
      </w:r>
      <w:r w:rsidR="004A737D" w:rsidRPr="004A737D">
        <w:rPr>
          <w:b w:val="0"/>
        </w:rPr>
        <w:t>4326</w:t>
      </w:r>
      <w:r w:rsidR="00CD5E60">
        <w:rPr>
          <w:b w:val="0"/>
        </w:rPr>
        <w:t xml:space="preserve"> </w:t>
      </w:r>
      <w:r w:rsidRPr="00837FAC">
        <w:rPr>
          <w:b w:val="0"/>
        </w:rPr>
        <w:t>(</w:t>
      </w:r>
      <w:r w:rsidR="00C262E5" w:rsidRPr="00C262E5">
        <w:rPr>
          <w:b w:val="0"/>
        </w:rPr>
        <w:t>R2-2</w:t>
      </w:r>
      <w:r w:rsidR="00CD5E60">
        <w:rPr>
          <w:b w:val="0"/>
        </w:rPr>
        <w:t>304342</w:t>
      </w:r>
      <w:r w:rsidR="00916CC0" w:rsidRPr="00837FAC">
        <w:rPr>
          <w:b w:val="0"/>
        </w:rPr>
        <w:t>)</w:t>
      </w:r>
    </w:p>
    <w:p w14:paraId="479D5CE3" w14:textId="7125102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D5E60">
        <w:rPr>
          <w:b w:val="0"/>
        </w:rPr>
        <w:t>8</w:t>
      </w:r>
    </w:p>
    <w:p w14:paraId="7B014BE0" w14:textId="0A14C70F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CD5E60" w:rsidRPr="00CD5E60">
        <w:rPr>
          <w:b w:val="0"/>
        </w:rPr>
        <w:t>NR_MIMO_evo_DL_UL-Core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1E4D661A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WG2</w:t>
      </w:r>
    </w:p>
    <w:p w14:paraId="4B824EE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5228F8F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Emad Farag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24CB420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e.farag@samsung.com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5C2DC8D9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RAN2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R2-</w:t>
      </w:r>
      <w:r w:rsidR="000F1700">
        <w:rPr>
          <w:rFonts w:ascii="Arial" w:eastAsia="Malgun Gothic" w:hAnsi="Arial" w:cs="Arial"/>
          <w:lang w:eastAsia="ko-KR"/>
        </w:rPr>
        <w:t xml:space="preserve">2304342 on </w:t>
      </w:r>
      <w:r w:rsidR="000F1700" w:rsidRPr="000F1700">
        <w:rPr>
          <w:rFonts w:ascii="Arial" w:eastAsia="Malgun Gothic" w:hAnsi="Arial" w:cs="Arial"/>
          <w:lang w:eastAsia="ko-KR"/>
        </w:rPr>
        <w:t>2TA for multi-DCI multi-TRP</w:t>
      </w:r>
      <w:r w:rsidRPr="00B310FC">
        <w:rPr>
          <w:rFonts w:ascii="Arial" w:eastAsia="Malgun Gothic" w:hAnsi="Arial" w:cs="Arial"/>
          <w:lang w:eastAsia="ko-KR"/>
        </w:rPr>
        <w:t xml:space="preserve"> </w:t>
      </w:r>
      <w:r w:rsidR="000F1700">
        <w:rPr>
          <w:rFonts w:ascii="Arial" w:eastAsia="Malgun Gothic" w:hAnsi="Arial" w:cs="Arial"/>
          <w:lang w:eastAsia="ko-KR"/>
        </w:rPr>
        <w:t xml:space="preserve">and </w:t>
      </w:r>
      <w:r w:rsidRPr="00B310FC">
        <w:rPr>
          <w:rFonts w:ascii="Arial" w:eastAsia="Malgun Gothic" w:hAnsi="Arial" w:cs="Arial"/>
          <w:lang w:eastAsia="ko-KR"/>
        </w:rPr>
        <w:t xml:space="preserve">provide replies </w:t>
      </w:r>
      <w:r w:rsidR="000F1700">
        <w:rPr>
          <w:rFonts w:ascii="Arial" w:eastAsia="Malgun Gothic" w:hAnsi="Arial" w:cs="Arial"/>
          <w:lang w:eastAsia="ko-KR"/>
        </w:rPr>
        <w:t>to the questions asked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1DDCF052" w14:textId="60B945D4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asked </w:t>
      </w:r>
      <w:r w:rsidR="00C262E5">
        <w:rPr>
          <w:rFonts w:ascii="Arial" w:eastAsia="Yu Mincho" w:hAnsi="Arial" w:cs="Arial"/>
          <w:bCs/>
          <w:iCs/>
          <w:szCs w:val="22"/>
          <w:lang w:val="en-US" w:eastAsia="ja-JP"/>
        </w:rPr>
        <w:t>the following question</w:t>
      </w:r>
      <w:r w:rsidR="00EF22AD">
        <w:rPr>
          <w:rFonts w:ascii="Arial" w:eastAsia="Yu Mincho" w:hAnsi="Arial" w:cs="Arial"/>
          <w:bCs/>
          <w:iCs/>
          <w:szCs w:val="22"/>
          <w:lang w:val="en-US" w:eastAsia="ja-JP"/>
        </w:rPr>
        <w:t>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p w14:paraId="557643CB" w14:textId="3EB8CE5A" w:rsidR="00EF22AD" w:rsidRDefault="00EF22AD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52D12198" w14:textId="2E84A996" w:rsidR="00EF22AD" w:rsidRDefault="00EF22AD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6A9E0F" wp14:editId="1A7495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01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EADC7E" w14:textId="77777777" w:rsidR="00EF22AD" w:rsidRPr="00662ED0" w:rsidRDefault="00EF22AD" w:rsidP="00662ED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Q1a: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B06AB" w:rsidDel="0017105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 xml:space="preserve"> For the 2TA operation, are there any restrictions </w:t>
                            </w:r>
                            <w:r w:rsidRPr="00BB06AB">
                              <w:rPr>
                                <w:rFonts w:ascii="Arial" w:hAnsi="Arial" w:cs="Arial"/>
                                <w:lang w:eastAsia="zh-CN"/>
                              </w:rPr>
                              <w:t>on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 xml:space="preserve"> the association of serving cells and/or TRPs to the TAGs?</w:t>
                            </w:r>
                            <w:r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 </w:t>
                            </w:r>
                            <w:r w:rsidRPr="003D379E" w:rsidDel="003D379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26A9E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iTu9h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14:paraId="40EADC7E" w14:textId="77777777" w:rsidR="00EF22AD" w:rsidRPr="00662ED0" w:rsidRDefault="00EF22AD" w:rsidP="00662ED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>Q1a:</w:t>
                      </w:r>
                      <w:r w:rsidRPr="00BB06AB">
                        <w:rPr>
                          <w:rFonts w:ascii="Arial" w:hAnsi="Arial" w:cs="Arial"/>
                        </w:rPr>
                        <w:t xml:space="preserve"> </w:t>
                      </w:r>
                      <w:r w:rsidRPr="00BB06AB" w:rsidDel="0017105E">
                        <w:rPr>
                          <w:rFonts w:ascii="Arial" w:hAnsi="Arial" w:cs="Arial"/>
                        </w:rPr>
                        <w:t xml:space="preserve"> </w:t>
                      </w:r>
                      <w:r w:rsidRPr="00BB06AB">
                        <w:rPr>
                          <w:rFonts w:ascii="Arial" w:hAnsi="Arial" w:cs="Arial"/>
                        </w:rPr>
                        <w:t xml:space="preserve"> For the 2TA operation, are there any restrictions </w:t>
                      </w:r>
                      <w:r w:rsidRPr="00BB06AB">
                        <w:rPr>
                          <w:rFonts w:ascii="Arial" w:hAnsi="Arial" w:cs="Arial"/>
                          <w:lang w:eastAsia="zh-CN"/>
                        </w:rPr>
                        <w:t>on</w:t>
                      </w:r>
                      <w:r w:rsidRPr="00BB06AB">
                        <w:rPr>
                          <w:rFonts w:ascii="Arial" w:hAnsi="Arial" w:cs="Arial"/>
                        </w:rPr>
                        <w:t xml:space="preserve"> the association of serving cells and/or TRPs to the TAGs?</w:t>
                      </w:r>
                      <w:r>
                        <w:rPr>
                          <w:rFonts w:ascii="Arial" w:hAnsi="Arial" w:cs="Arial" w:hint="eastAsia"/>
                          <w:lang w:eastAsia="zh-CN"/>
                        </w:rPr>
                        <w:t xml:space="preserve"> </w:t>
                      </w:r>
                      <w:r w:rsidRPr="003D379E" w:rsidDel="003D379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55AC9B" w14:textId="77EDF8F1" w:rsidR="00EF22AD" w:rsidRDefault="000C6DB9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</w:t>
      </w:r>
      <w:r w:rsidR="00C262E5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1</w:t>
      </w:r>
      <w:r w:rsidR="00EF22AD">
        <w:rPr>
          <w:rFonts w:ascii="Arial" w:hAnsi="Arial" w:cs="Arial"/>
          <w:b/>
          <w:lang w:eastAsia="ko-KR"/>
        </w:rPr>
        <w:t>a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BA0155">
        <w:rPr>
          <w:rFonts w:ascii="Arial" w:hAnsi="Arial" w:cs="Arial"/>
          <w:lang w:eastAsia="ko-KR"/>
        </w:rPr>
        <w:t xml:space="preserve">Two </w:t>
      </w:r>
      <w:r w:rsidR="00EF22AD">
        <w:rPr>
          <w:rFonts w:ascii="Arial" w:hAnsi="Arial" w:cs="Arial"/>
          <w:lang w:eastAsia="ko-KR"/>
        </w:rPr>
        <w:t>TAGs can be configured per serving cell, with a first TAG associated to a first TRP and a second TAG associated to a second TRP</w:t>
      </w:r>
      <w:r w:rsidR="00A51A22" w:rsidRPr="00A51A22">
        <w:rPr>
          <w:rFonts w:ascii="Arial" w:eastAsia="Times New Roman" w:hAnsi="Arial" w:cs="Arial"/>
          <w:color w:val="000000"/>
          <w:szCs w:val="22"/>
          <w:lang w:val="en-US" w:eastAsia="zh-CN"/>
        </w:rPr>
        <w:t>.</w:t>
      </w:r>
      <w:r w:rsidR="00EF22AD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The first or the second TRP can belong to a serving cell, or a cell with a PCI different from the PCI of the serving cell.</w:t>
      </w:r>
      <w:r w:rsidR="00BA0155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It is expected that </w:t>
      </w:r>
      <w:r w:rsidR="00BA0155" w:rsidRPr="00BA0155">
        <w:rPr>
          <w:rFonts w:ascii="Arial" w:eastAsia="Times New Roman" w:hAnsi="Arial" w:cs="Arial"/>
          <w:color w:val="000000"/>
          <w:szCs w:val="22"/>
          <w:lang w:val="en-US" w:eastAsia="zh-CN"/>
        </w:rPr>
        <w:t>one CORESET Pool Index correspond</w:t>
      </w:r>
      <w:r w:rsidR="00BA0155">
        <w:rPr>
          <w:rFonts w:ascii="Arial" w:eastAsia="Times New Roman" w:hAnsi="Arial" w:cs="Arial"/>
          <w:color w:val="000000"/>
          <w:szCs w:val="22"/>
          <w:lang w:val="en-US" w:eastAsia="zh-CN"/>
        </w:rPr>
        <w:t>s</w:t>
      </w:r>
      <w:r w:rsidR="00BA0155" w:rsidRPr="00BA0155">
        <w:rPr>
          <w:rFonts w:ascii="Arial" w:eastAsia="Times New Roman" w:hAnsi="Arial" w:cs="Arial"/>
          <w:color w:val="000000"/>
          <w:szCs w:val="22"/>
          <w:lang w:val="en-US" w:eastAsia="zh-CN"/>
        </w:rPr>
        <w:t xml:space="preserve"> to one TAG</w:t>
      </w:r>
      <w:r w:rsidR="00BA0155">
        <w:rPr>
          <w:rFonts w:ascii="Arial" w:eastAsia="Times New Roman" w:hAnsi="Arial" w:cs="Arial"/>
          <w:color w:val="000000"/>
          <w:szCs w:val="22"/>
          <w:lang w:val="en-US" w:eastAsia="zh-CN"/>
        </w:rPr>
        <w:t>.</w:t>
      </w:r>
    </w:p>
    <w:p w14:paraId="7F743034" w14:textId="77777777" w:rsidR="00BA0155" w:rsidRPr="00C262E5" w:rsidRDefault="00BA0155" w:rsidP="00E71E03">
      <w:pPr>
        <w:spacing w:before="240" w:after="120" w:line="276" w:lineRule="auto"/>
        <w:jc w:val="both"/>
        <w:rPr>
          <w:rFonts w:ascii="Arial" w:eastAsia="Times New Roman" w:hAnsi="Arial" w:cs="Arial"/>
          <w:color w:val="000000"/>
          <w:szCs w:val="22"/>
          <w:lang w:val="en-US" w:eastAsia="zh-CN"/>
        </w:rPr>
      </w:pPr>
    </w:p>
    <w:p w14:paraId="628236E4" w14:textId="4984F3FE" w:rsidR="00B26872" w:rsidRDefault="00EF22AD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Q1b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RAN1’s understanding of the 4 TAGs, is that </w:t>
      </w:r>
      <w:r w:rsidR="00BA0155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4 TAGs belong to different cells.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CA61C" wp14:editId="60213E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016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F9A377" w14:textId="77777777" w:rsidR="00EF22AD" w:rsidRPr="00996C51" w:rsidRDefault="00EF22AD" w:rsidP="00996C51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lang w:eastAsia="zh-CN"/>
                              </w:rPr>
                              <w:t>b</w:t>
                            </w: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 xml:space="preserve"> NR currently supports up to 4 TAGs per cell group. Are the 4 TAGs enough or does RAN1 see a need to increase the number of TAGs per cell group?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BCA61C" id="Text Box 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" fillcolor="#f2f2f2 [3052]" strokeweight=".5pt">
                <v:textbox style="mso-fit-shape-to-text:t">
                  <w:txbxContent>
                    <w:p w14:paraId="20F9A377" w14:textId="77777777" w:rsidR="00EF22AD" w:rsidRPr="00996C51" w:rsidRDefault="00EF22AD" w:rsidP="00996C51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>Q1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lang w:eastAsia="zh-CN"/>
                        </w:rPr>
                        <w:t>b</w:t>
                      </w: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Pr="00BB06AB">
                        <w:rPr>
                          <w:rFonts w:ascii="Arial" w:hAnsi="Arial" w:cs="Arial"/>
                        </w:rPr>
                        <w:t xml:space="preserve"> NR currently supports up to 4 TAGs per cell group. Are the 4 TAGs enough or does RAN1 see a need to increase the number of TAGs per cell group?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ko-KR"/>
        </w:rPr>
        <w:t>With 2 TA operation, each cell can have two TAGs. Therefore, it is RAN1’s understanding that the number</w:t>
      </w:r>
      <w:r w:rsidR="009E04DD">
        <w:rPr>
          <w:rFonts w:ascii="Arial" w:hAnsi="Arial" w:cs="Arial"/>
          <w:lang w:eastAsia="ko-KR"/>
        </w:rPr>
        <w:t xml:space="preserve"> of</w:t>
      </w:r>
      <w:bookmarkStart w:id="0" w:name="_GoBack"/>
      <w:bookmarkEnd w:id="0"/>
      <w:r>
        <w:rPr>
          <w:rFonts w:ascii="Arial" w:hAnsi="Arial" w:cs="Arial"/>
          <w:lang w:eastAsia="ko-KR"/>
        </w:rPr>
        <w:t xml:space="preserve"> TAGs </w:t>
      </w:r>
      <w:r w:rsidR="00BA0155">
        <w:rPr>
          <w:rFonts w:ascii="Arial" w:hAnsi="Arial" w:cs="Arial"/>
          <w:lang w:eastAsia="ko-KR"/>
        </w:rPr>
        <w:t>will</w:t>
      </w:r>
      <w:r>
        <w:rPr>
          <w:rFonts w:ascii="Arial" w:hAnsi="Arial" w:cs="Arial"/>
          <w:lang w:eastAsia="ko-KR"/>
        </w:rPr>
        <w:t xml:space="preserve"> double, with each cell having two TAGs when 2 TA is configured.</w:t>
      </w:r>
    </w:p>
    <w:p w14:paraId="28063A8A" w14:textId="77777777" w:rsidR="00EF22AD" w:rsidRDefault="00EF22AD" w:rsidP="00EF22AD">
      <w:pPr>
        <w:rPr>
          <w:rFonts w:ascii="Arial" w:hAnsi="Arial" w:cs="Arial"/>
          <w:b/>
          <w:bCs/>
        </w:rPr>
      </w:pPr>
    </w:p>
    <w:p w14:paraId="29FECBE9" w14:textId="34913E82" w:rsidR="00EF22AD" w:rsidRDefault="00EF22AD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7D73F" wp14:editId="308716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651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D6C59B" w14:textId="77777777" w:rsidR="00EF22AD" w:rsidRPr="00543485" w:rsidRDefault="00EF22AD" w:rsidP="005434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>When the time-alignment timer associated with one of the TRPs of a serving cell expires, are certain UL or DL operation only impacted towards that TRP while they are not impacted towards the another TRP? If so, which UL or DL operation?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17D73F" id="Text Box 2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" fillcolor="#f2f2f2 [3052]" strokeweight=".5pt">
                <v:textbox style="mso-fit-shape-to-text:t">
                  <w:txbxContent>
                    <w:p w14:paraId="1BD6C59B" w14:textId="77777777" w:rsidR="00EF22AD" w:rsidRPr="00543485" w:rsidRDefault="00EF22AD" w:rsidP="005434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 w:rsidRPr="00BB06AB">
                        <w:rPr>
                          <w:rFonts w:ascii="Arial" w:hAnsi="Arial" w:cs="Arial"/>
                        </w:rPr>
                        <w:t>When the time-alignment timer associated with one of the TRPs of a serving cell expires, are certain UL or DL operation only impacted towards that TRP while they are not impacted towards the another TRP? If so, which UL or DL operation?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3D0A17" w14:textId="06BD943D" w:rsidR="00EF22AD" w:rsidRDefault="00EF22AD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  <w:r w:rsidRPr="00390FB8">
        <w:rPr>
          <w:rFonts w:ascii="Arial" w:hAnsi="Arial" w:cs="Arial"/>
          <w:b/>
          <w:lang w:eastAsia="ko-KR"/>
        </w:rPr>
        <w:lastRenderedPageBreak/>
        <w:t>RAN1 reply</w:t>
      </w:r>
      <w:r>
        <w:rPr>
          <w:rFonts w:ascii="Arial" w:hAnsi="Arial" w:cs="Arial"/>
          <w:b/>
          <w:lang w:eastAsia="ko-KR"/>
        </w:rPr>
        <w:t xml:space="preserve"> to Q2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="00667CA5">
        <w:rPr>
          <w:rFonts w:ascii="Arial" w:hAnsi="Arial" w:cs="Arial"/>
          <w:lang w:eastAsia="ko-KR"/>
        </w:rPr>
        <w:t xml:space="preserve">Each time-alignment timer is associated with a TAG. </w:t>
      </w:r>
      <w:r w:rsidR="00BA0155">
        <w:rPr>
          <w:rFonts w:ascii="Arial" w:hAnsi="Arial" w:cs="Arial"/>
          <w:lang w:eastAsia="ko-KR"/>
        </w:rPr>
        <w:t xml:space="preserve">When one of the timers expires, the UL channels and signals using </w:t>
      </w:r>
      <w:r w:rsidR="00667CA5">
        <w:rPr>
          <w:rFonts w:ascii="Arial" w:hAnsi="Arial" w:cs="Arial"/>
          <w:lang w:eastAsia="ko-KR"/>
        </w:rPr>
        <w:t xml:space="preserve">the corresponding </w:t>
      </w:r>
      <w:r w:rsidR="00BA0155">
        <w:rPr>
          <w:rFonts w:ascii="Arial" w:hAnsi="Arial" w:cs="Arial"/>
          <w:lang w:eastAsia="ko-KR"/>
        </w:rPr>
        <w:t xml:space="preserve">TAG are not transmitted. DL channels or signals are not impacted by the expiration of a </w:t>
      </w:r>
      <w:r w:rsidR="00112FBF" w:rsidRPr="00BB06AB">
        <w:rPr>
          <w:rFonts w:ascii="Arial" w:hAnsi="Arial" w:cs="Arial"/>
        </w:rPr>
        <w:t>time-alignment</w:t>
      </w:r>
      <w:r w:rsidR="00BA0155">
        <w:rPr>
          <w:rFonts w:ascii="Arial" w:hAnsi="Arial" w:cs="Arial"/>
          <w:lang w:eastAsia="ko-KR"/>
        </w:rPr>
        <w:t xml:space="preserve"> timer. </w:t>
      </w:r>
    </w:p>
    <w:p w14:paraId="34A21E3C" w14:textId="77777777" w:rsidR="00EF22AD" w:rsidRPr="00A51A22" w:rsidRDefault="00EF22AD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25D79D5B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0C6DB9">
        <w:rPr>
          <w:rFonts w:ascii="Arial" w:hAnsi="Arial" w:cs="Arial"/>
          <w:b/>
        </w:rPr>
        <w:t>4</w:t>
      </w:r>
    </w:p>
    <w:p w14:paraId="53C193B5" w14:textId="348F31AA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0F1700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534D5C73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0F1700">
        <w:rPr>
          <w:rFonts w:ascii="Arial" w:hAnsi="Arial" w:cs="Arial"/>
          <w:bCs/>
        </w:rPr>
        <w:t>4</w:t>
      </w:r>
      <w:r w:rsidR="000F1700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21</w:t>
      </w:r>
      <w:r w:rsidR="000F1700">
        <w:rPr>
          <w:rFonts w:ascii="Arial" w:hAnsi="Arial" w:cs="Arial"/>
          <w:bCs/>
          <w:vertAlign w:val="superscript"/>
        </w:rPr>
        <w:t>st</w:t>
      </w:r>
      <w:r w:rsidR="009943DC" w:rsidRPr="00B310FC">
        <w:rPr>
          <w:rFonts w:ascii="Arial" w:hAnsi="Arial" w:cs="Arial"/>
          <w:bCs/>
        </w:rPr>
        <w:t xml:space="preserve"> – </w:t>
      </w:r>
      <w:r w:rsidR="00E71E03">
        <w:rPr>
          <w:rFonts w:ascii="Arial" w:hAnsi="Arial" w:cs="Arial"/>
          <w:bCs/>
        </w:rPr>
        <w:t>2</w:t>
      </w:r>
      <w:r w:rsidR="000F1700">
        <w:rPr>
          <w:rFonts w:ascii="Arial" w:hAnsi="Arial" w:cs="Arial"/>
          <w:bCs/>
        </w:rPr>
        <w:t>5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AUG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Toulouse, FR</w:t>
      </w:r>
    </w:p>
    <w:p w14:paraId="1C62AEBE" w14:textId="46BCD891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0F170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-bis</w:t>
      </w:r>
      <w:r w:rsidR="00B22888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09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0F1700">
        <w:rPr>
          <w:rFonts w:ascii="Arial" w:hAnsi="Arial" w:cs="Arial"/>
          <w:bCs/>
        </w:rPr>
        <w:t>13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OCT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Xiamen, CN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32C1C" w14:textId="77777777" w:rsidR="00121EEB" w:rsidRDefault="00121EEB">
      <w:r>
        <w:separator/>
      </w:r>
    </w:p>
  </w:endnote>
  <w:endnote w:type="continuationSeparator" w:id="0">
    <w:p w14:paraId="6BDC6AD6" w14:textId="77777777" w:rsidR="00121EEB" w:rsidRDefault="0012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B2D80" w14:textId="77777777" w:rsidR="00121EEB" w:rsidRDefault="00121EEB">
      <w:r>
        <w:separator/>
      </w:r>
    </w:p>
  </w:footnote>
  <w:footnote w:type="continuationSeparator" w:id="0">
    <w:p w14:paraId="3B02E155" w14:textId="77777777" w:rsidR="00121EEB" w:rsidRDefault="0012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064FB"/>
    <w:rsid w:val="00112FBF"/>
    <w:rsid w:val="00121EEB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A737D"/>
    <w:rsid w:val="004B6F7F"/>
    <w:rsid w:val="004B7C67"/>
    <w:rsid w:val="004D2DF9"/>
    <w:rsid w:val="004E19F4"/>
    <w:rsid w:val="004E4EE3"/>
    <w:rsid w:val="004F65EB"/>
    <w:rsid w:val="0051699E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65096"/>
    <w:rsid w:val="006666B8"/>
    <w:rsid w:val="00667CA5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E04DD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4DCF"/>
    <w:rsid w:val="00D25ACF"/>
    <w:rsid w:val="00D3014F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11</cp:revision>
  <cp:lastPrinted>2002-04-23T14:10:00Z</cp:lastPrinted>
  <dcterms:created xsi:type="dcterms:W3CDTF">2022-02-13T23:32:00Z</dcterms:created>
  <dcterms:modified xsi:type="dcterms:W3CDTF">2023-05-14T22:45:00Z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